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00" w:afterAutospacing="0" w:line="360" w:lineRule="auto"/>
        <w:ind w:right="0"/>
        <w:jc w:val="left"/>
        <w:textAlignment w:val="baseline"/>
        <w:rPr>
          <w:rFonts w:hint="default" w:ascii="方正仿宋_GBK" w:hAnsi="方正仿宋_GBK" w:eastAsia="方正仿宋_GBK" w:cs="方正仿宋_GBK"/>
          <w:color w:val="000000" w:themeColor="text1"/>
          <w:kern w:val="0"/>
          <w:sz w:val="30"/>
          <w:szCs w:val="30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spacing w:before="160" w:line="360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0"/>
          <w:sz w:val="32"/>
          <w:szCs w:val="32"/>
        </w:rPr>
        <w:t>附件一：</w:t>
      </w:r>
    </w:p>
    <w:p>
      <w:pPr>
        <w:spacing w:line="360" w:lineRule="auto"/>
        <w:rPr>
          <w:rFonts w:ascii="仿宋"/>
          <w:sz w:val="21"/>
        </w:rPr>
      </w:pPr>
    </w:p>
    <w:p>
      <w:pPr>
        <w:spacing w:before="143" w:line="360" w:lineRule="auto"/>
        <w:ind w:firstLine="680"/>
        <w:rPr>
          <w:rFonts w:ascii="宋体" w:hAnsi="宋体" w:eastAsia="宋体" w:cs="宋体"/>
          <w:sz w:val="44"/>
          <w:szCs w:val="44"/>
        </w:rPr>
      </w:pPr>
      <w:r>
        <w:rPr>
          <w:rFonts w:ascii="宋体" w:hAnsi="宋体" w:eastAsia="宋体" w:cs="宋体"/>
          <w:spacing w:val="-2"/>
          <w:sz w:val="44"/>
          <w:szCs w:val="44"/>
          <w14:textOutline w14:w="5587" w14:cap="flat" w14:cmpd="sng">
            <w14:solidFill>
              <w14:srgbClr w14:val="000000"/>
            </w14:solidFill>
            <w14:prstDash w14:val="solid"/>
            <w14:miter w14:val="0"/>
          </w14:textOutline>
        </w:rPr>
        <w:t>习近平总书记对消防救援队伍的训词</w:t>
      </w:r>
    </w:p>
    <w:p>
      <w:pPr>
        <w:spacing w:line="360" w:lineRule="auto"/>
        <w:rPr>
          <w:rFonts w:ascii="仿宋"/>
          <w:sz w:val="21"/>
        </w:rPr>
      </w:pPr>
      <w:bookmarkStart w:id="0" w:name="_GoBack"/>
      <w:bookmarkEnd w:id="0"/>
    </w:p>
    <w:p>
      <w:pPr>
        <w:spacing w:line="360" w:lineRule="auto"/>
        <w:rPr>
          <w:rFonts w:ascii="仿宋"/>
          <w:sz w:val="21"/>
        </w:rPr>
      </w:pPr>
    </w:p>
    <w:p>
      <w:pPr>
        <w:spacing w:before="104" w:line="360" w:lineRule="auto"/>
        <w:ind w:right="94" w:firstLine="640" w:firstLineChars="200"/>
        <w:jc w:val="both"/>
        <w:rPr>
          <w:rFonts w:ascii="仿宋" w:hAnsi="仿宋" w:eastAsia="仿宋" w:cs="仿宋"/>
          <w:spacing w:val="0"/>
          <w:kern w:val="21"/>
          <w:sz w:val="32"/>
          <w:szCs w:val="32"/>
        </w:rPr>
      </w:pPr>
      <w:r>
        <w:rPr>
          <w:rFonts w:ascii="仿宋" w:hAnsi="仿宋" w:eastAsia="仿宋" w:cs="仿宋"/>
          <w:spacing w:val="0"/>
          <w:kern w:val="21"/>
          <w:sz w:val="32"/>
          <w:szCs w:val="32"/>
        </w:rPr>
        <w:t>同志们，今天，我们在这里隆重举行向国家综合性消防 救援队伍授旗仪式，我代表党中央，向同志们致以热烈的祝贺！</w:t>
      </w:r>
    </w:p>
    <w:p>
      <w:pPr>
        <w:spacing w:before="104" w:line="360" w:lineRule="auto"/>
        <w:ind w:right="94" w:firstLine="640" w:firstLineChars="200"/>
        <w:jc w:val="both"/>
        <w:rPr>
          <w:rFonts w:ascii="仿宋" w:hAnsi="仿宋" w:eastAsia="仿宋" w:cs="仿宋"/>
          <w:spacing w:val="0"/>
          <w:kern w:val="21"/>
          <w:sz w:val="32"/>
          <w:szCs w:val="32"/>
        </w:rPr>
      </w:pPr>
      <w:r>
        <w:rPr>
          <w:rFonts w:ascii="仿宋" w:hAnsi="仿宋" w:eastAsia="仿宋" w:cs="仿宋"/>
          <w:spacing w:val="0"/>
          <w:kern w:val="21"/>
          <w:sz w:val="32"/>
          <w:szCs w:val="32"/>
        </w:rPr>
        <w:t>组建国家综合性消防救援队伍，是党中央适应国家治理 体系和治理能力现代化作出的战略决策，是立足我国国情和 灾害事故特点、构建新时代国家应急救援体系的重要举措， 对提高防灾减灾救灾能力、维护社会公共安全、保护人民生 命财产安全具有重大意义。</w:t>
      </w:r>
    </w:p>
    <w:p>
      <w:pPr>
        <w:spacing w:before="104" w:line="360" w:lineRule="auto"/>
        <w:ind w:right="94" w:firstLine="640" w:firstLineChars="200"/>
        <w:jc w:val="both"/>
        <w:rPr>
          <w:rFonts w:ascii="仿宋" w:hAnsi="仿宋" w:eastAsia="仿宋" w:cs="仿宋"/>
          <w:spacing w:val="0"/>
          <w:kern w:val="21"/>
          <w:sz w:val="32"/>
          <w:szCs w:val="32"/>
        </w:rPr>
      </w:pPr>
      <w:r>
        <w:rPr>
          <w:rFonts w:ascii="仿宋" w:hAnsi="仿宋" w:eastAsia="仿宋" w:cs="仿宋"/>
          <w:spacing w:val="0"/>
          <w:kern w:val="21"/>
          <w:sz w:val="32"/>
          <w:szCs w:val="32"/>
        </w:rPr>
        <w:t>长期以来，消防队伍作为同老百姓贴得最近、联系最紧 的队伍，有警必出、闻警即动，奋战在人民群众最需要的地方，特别是在重大灾害事故面前，你们不畏艰险、冲锋在前，作出了突出贡献。改革转制后，你们作为应急救援的主力军和国家队，承担着防范化解重大安全风险、应对处置各类灾害事故的重要职责，党和人民对你们寄予厚望。</w:t>
      </w:r>
    </w:p>
    <w:p>
      <w:pPr>
        <w:spacing w:before="296" w:line="360" w:lineRule="auto"/>
        <w:ind w:left="35" w:right="93" w:firstLine="631"/>
        <w:jc w:val="both"/>
        <w:rPr>
          <w:rFonts w:ascii="仿宋" w:hAnsi="仿宋" w:eastAsia="仿宋" w:cs="仿宋"/>
          <w:spacing w:val="0"/>
          <w:kern w:val="21"/>
          <w:sz w:val="32"/>
          <w:szCs w:val="32"/>
        </w:rPr>
      </w:pPr>
      <w:r>
        <w:rPr>
          <w:rFonts w:ascii="仿宋" w:hAnsi="仿宋" w:eastAsia="仿宋" w:cs="仿宋"/>
          <w:spacing w:val="0"/>
          <w:kern w:val="21"/>
          <w:sz w:val="32"/>
          <w:szCs w:val="32"/>
          <w14:textOutline w14:w="4064" w14:cap="flat" w14:cmpd="sng">
            <w14:solidFill>
              <w14:srgbClr w14:val="000000"/>
            </w14:solidFill>
            <w14:prstDash w14:val="solid"/>
            <w14:miter w14:val="0"/>
          </w14:textOutline>
        </w:rPr>
        <w:t>——始终对党忠诚。</w:t>
      </w:r>
      <w:r>
        <w:rPr>
          <w:rFonts w:ascii="仿宋" w:hAnsi="仿宋" w:eastAsia="仿宋" w:cs="仿宋"/>
          <w:spacing w:val="0"/>
          <w:kern w:val="21"/>
          <w:sz w:val="32"/>
          <w:szCs w:val="32"/>
        </w:rPr>
        <w:t>坚持党的绝对领导，增强“四个意 识”，坚定“四个自信”，全面贯彻新时代中国特色社会主义思想，坚定理想信念，坚决维护党中央权威和集中统一领导，坚决听从党的号令，永远做党和人民的忠诚卫士。</w:t>
      </w:r>
    </w:p>
    <w:p>
      <w:pPr>
        <w:spacing w:line="360" w:lineRule="auto"/>
        <w:jc w:val="both"/>
        <w:rPr>
          <w:spacing w:val="0"/>
          <w:kern w:val="21"/>
        </w:rPr>
        <w:sectPr>
          <w:pgSz w:w="11905" w:h="16840"/>
          <w:pgMar w:top="1431" w:right="1703" w:bottom="0" w:left="1785" w:header="0" w:footer="0" w:gutter="0"/>
          <w:cols w:space="720" w:num="1"/>
        </w:sectPr>
      </w:pPr>
    </w:p>
    <w:p>
      <w:pPr>
        <w:spacing w:before="160" w:line="360" w:lineRule="auto"/>
        <w:ind w:left="34" w:right="8" w:firstLine="632"/>
        <w:jc w:val="both"/>
        <w:rPr>
          <w:rFonts w:ascii="仿宋" w:hAnsi="仿宋" w:eastAsia="仿宋" w:cs="仿宋"/>
          <w:spacing w:val="0"/>
          <w:kern w:val="21"/>
          <w:sz w:val="32"/>
          <w:szCs w:val="32"/>
        </w:rPr>
      </w:pPr>
      <w:r>
        <w:rPr>
          <w:rFonts w:ascii="仿宋" w:hAnsi="仿宋" w:eastAsia="仿宋" w:cs="仿宋"/>
          <w:spacing w:val="0"/>
          <w:kern w:val="21"/>
          <w:sz w:val="32"/>
          <w:szCs w:val="32"/>
          <w14:textOutline w14:w="4064" w14:cap="flat" w14:cmpd="sng">
            <w14:solidFill>
              <w14:srgbClr w14:val="000000"/>
            </w14:solidFill>
            <w14:prstDash w14:val="solid"/>
            <w14:miter w14:val="0"/>
          </w14:textOutline>
        </w:rPr>
        <w:t>——做到纪律严明。</w:t>
      </w:r>
      <w:r>
        <w:rPr>
          <w:rFonts w:ascii="仿宋" w:hAnsi="仿宋" w:eastAsia="仿宋" w:cs="仿宋"/>
          <w:spacing w:val="0"/>
          <w:kern w:val="21"/>
          <w:sz w:val="32"/>
          <w:szCs w:val="32"/>
        </w:rPr>
        <w:t>坚持纪律部队建设标准，弘扬光荣传统和优良作风，严格教育、严格训练、严格管理、严格要求，服从命令、听从指挥，集中统一、步调一致，用铁的纪律打造铁的队伍。</w:t>
      </w:r>
    </w:p>
    <w:p>
      <w:pPr>
        <w:spacing w:line="360" w:lineRule="auto"/>
        <w:ind w:left="33" w:right="10" w:firstLine="634"/>
        <w:jc w:val="both"/>
        <w:rPr>
          <w:rFonts w:ascii="仿宋" w:hAnsi="仿宋" w:eastAsia="仿宋" w:cs="仿宋"/>
          <w:spacing w:val="0"/>
          <w:kern w:val="21"/>
          <w:sz w:val="32"/>
          <w:szCs w:val="32"/>
        </w:rPr>
      </w:pPr>
      <w:r>
        <w:rPr>
          <w:rFonts w:ascii="仿宋" w:hAnsi="仿宋" w:eastAsia="仿宋" w:cs="仿宋"/>
          <w:spacing w:val="0"/>
          <w:kern w:val="21"/>
          <w:sz w:val="32"/>
          <w:szCs w:val="32"/>
          <w14:textOutline w14:w="4064" w14:cap="flat" w14:cmpd="sng">
            <w14:solidFill>
              <w14:srgbClr w14:val="000000"/>
            </w14:solidFill>
            <w14:prstDash w14:val="solid"/>
            <w14:miter w14:val="0"/>
          </w14:textOutline>
        </w:rPr>
        <w:t>——敢于赴汤蹈火。</w:t>
      </w:r>
      <w:r>
        <w:rPr>
          <w:rFonts w:ascii="仿宋" w:hAnsi="仿宋" w:eastAsia="仿宋" w:cs="仿宋"/>
          <w:spacing w:val="0"/>
          <w:kern w:val="21"/>
          <w:sz w:val="32"/>
          <w:szCs w:val="32"/>
        </w:rPr>
        <w:t>时刻听从党和人民召唤，保持枕戈待旦、快速反应的备战状态，练就科学高效、专业精准的过硬本领，发扬英勇顽强、不怕牺牲的战斗作风，刀山敢上， 火海敢闯，召之即来，战之必胜。</w:t>
      </w:r>
    </w:p>
    <w:p>
      <w:pPr>
        <w:spacing w:line="360" w:lineRule="auto"/>
        <w:ind w:left="36" w:right="10" w:firstLine="630"/>
        <w:jc w:val="both"/>
        <w:rPr>
          <w:rFonts w:ascii="仿宋" w:hAnsi="仿宋" w:eastAsia="仿宋" w:cs="仿宋"/>
          <w:spacing w:val="0"/>
          <w:kern w:val="21"/>
          <w:sz w:val="32"/>
          <w:szCs w:val="32"/>
        </w:rPr>
      </w:pPr>
      <w:r>
        <w:rPr>
          <w:rFonts w:ascii="仿宋" w:hAnsi="仿宋" w:eastAsia="仿宋" w:cs="仿宋"/>
          <w:spacing w:val="0"/>
          <w:kern w:val="21"/>
          <w:sz w:val="32"/>
          <w:szCs w:val="32"/>
          <w14:textOutline w14:w="4064" w14:cap="flat" w14:cmpd="sng">
            <w14:solidFill>
              <w14:srgbClr w14:val="000000"/>
            </w14:solidFill>
            <w14:prstDash w14:val="solid"/>
            <w14:miter w14:val="0"/>
          </w14:textOutline>
        </w:rPr>
        <w:t>——永远竭诚为民。</w:t>
      </w:r>
      <w:r>
        <w:rPr>
          <w:rFonts w:ascii="仿宋" w:hAnsi="仿宋" w:eastAsia="仿宋" w:cs="仿宋"/>
          <w:spacing w:val="0"/>
          <w:kern w:val="21"/>
          <w:sz w:val="32"/>
          <w:szCs w:val="32"/>
        </w:rPr>
        <w:t xml:space="preserve">自觉把人民放在心中最高位置，把 人民褒奖作为最高荣誉，在人民群众最需要的时候冲锋在 </w:t>
      </w:r>
      <w:r>
        <w:rPr>
          <w:rFonts w:ascii="仿宋" w:hAnsi="仿宋" w:eastAsia="仿宋" w:cs="仿宋"/>
          <w:spacing w:val="0"/>
          <w:w w:val="97"/>
          <w:kern w:val="21"/>
          <w:sz w:val="32"/>
          <w:szCs w:val="32"/>
        </w:rPr>
        <w:t>前，救民于水火，助民于危难，给人民以力量，在服务人民</w:t>
      </w:r>
      <w:r>
        <w:rPr>
          <w:rFonts w:ascii="仿宋" w:hAnsi="仿宋" w:eastAsia="仿宋" w:cs="仿宋"/>
          <w:spacing w:val="0"/>
          <w:kern w:val="21"/>
          <w:sz w:val="32"/>
          <w:szCs w:val="32"/>
        </w:rPr>
        <w:t>中传递党和政府温暖，为维护人民群众生命财产安全而英勇奋斗。</w:t>
      </w:r>
    </w:p>
    <w:p>
      <w:pPr>
        <w:spacing w:line="360" w:lineRule="auto"/>
        <w:jc w:val="both"/>
        <w:sectPr>
          <w:pgSz w:w="11905" w:h="16840"/>
          <w:pgMar w:top="1431" w:right="1785" w:bottom="0" w:left="1785" w:header="0" w:footer="0" w:gutter="0"/>
          <w:cols w:space="720" w:num="1"/>
        </w:sectPr>
      </w:pPr>
    </w:p>
    <w:p>
      <w:pPr>
        <w:spacing w:before="160" w:line="360" w:lineRule="auto"/>
        <w:ind w:firstLine="4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0"/>
          <w:sz w:val="32"/>
          <w:szCs w:val="32"/>
        </w:rPr>
        <w:t>附件二：</w:t>
      </w:r>
    </w:p>
    <w:p>
      <w:pPr>
        <w:spacing w:line="360" w:lineRule="auto"/>
        <w:rPr>
          <w:rFonts w:ascii="仿宋"/>
          <w:sz w:val="21"/>
        </w:rPr>
      </w:pPr>
    </w:p>
    <w:p>
      <w:pPr>
        <w:spacing w:line="360" w:lineRule="auto"/>
        <w:rPr>
          <w:rFonts w:ascii="仿宋"/>
          <w:sz w:val="21"/>
        </w:rPr>
      </w:pPr>
    </w:p>
    <w:p>
      <w:pPr>
        <w:spacing w:before="143" w:line="360" w:lineRule="auto"/>
        <w:ind w:firstLine="1543"/>
        <w:rPr>
          <w:rFonts w:ascii="宋体" w:hAnsi="宋体" w:eastAsia="宋体" w:cs="宋体"/>
          <w:sz w:val="44"/>
          <w:szCs w:val="44"/>
        </w:rPr>
      </w:pPr>
      <w:r>
        <w:rPr>
          <w:rFonts w:ascii="宋体" w:hAnsi="宋体" w:eastAsia="宋体" w:cs="宋体"/>
          <w:spacing w:val="-1"/>
          <w:sz w:val="44"/>
          <w:szCs w:val="44"/>
          <w14:textOutline w14:w="5587" w14:cap="flat" w14:cmpd="sng">
            <w14:solidFill>
              <w14:srgbClr w14:val="000000"/>
            </w14:solidFill>
            <w14:prstDash w14:val="solid"/>
            <w14:miter w14:val="0"/>
          </w14:textOutline>
        </w:rPr>
        <w:t>消防救援队伍各类标志式样</w:t>
      </w:r>
    </w:p>
    <w:p>
      <w:pPr>
        <w:spacing w:line="360" w:lineRule="auto"/>
        <w:rPr>
          <w:rFonts w:ascii="仿宋"/>
          <w:sz w:val="21"/>
        </w:rPr>
      </w:pPr>
    </w:p>
    <w:p>
      <w:pPr>
        <w:spacing w:line="360" w:lineRule="auto"/>
        <w:rPr>
          <w:rFonts w:ascii="仿宋"/>
          <w:sz w:val="21"/>
        </w:rPr>
      </w:pPr>
    </w:p>
    <w:p>
      <w:pPr>
        <w:spacing w:line="360" w:lineRule="auto"/>
        <w:ind w:firstLine="908"/>
        <w:textAlignment w:val="center"/>
      </w:pPr>
      <w:r>
        <w:drawing>
          <wp:inline distT="0" distB="0" distL="0" distR="0">
            <wp:extent cx="4138930" cy="3237865"/>
            <wp:effectExtent l="0" t="0" r="1270" b="635"/>
            <wp:docPr id="1" name="I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 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139183" cy="3238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252" w:line="360" w:lineRule="auto"/>
        <w:ind w:firstLine="133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3"/>
          <w:sz w:val="32"/>
          <w:szCs w:val="32"/>
          <w:shd w:val="clear" w:fill="FFFFFE"/>
          <w14:textOutline w14:w="4064" w14:cap="flat" w14:cmpd="sng">
            <w14:solidFill>
              <w14:srgbClr w14:val="000000"/>
            </w14:solidFill>
            <w14:prstDash w14:val="solid"/>
            <w14:miter w14:val="0"/>
          </w14:textOutline>
        </w:rPr>
        <w:t>中华人民共和国综合性消防救援队伍队旗</w:t>
      </w:r>
    </w:p>
    <w:p>
      <w:pPr>
        <w:spacing w:line="360" w:lineRule="auto"/>
        <w:rPr>
          <w:rFonts w:ascii="仿宋"/>
          <w:sz w:val="21"/>
        </w:rPr>
      </w:pPr>
    </w:p>
    <w:p>
      <w:pPr>
        <w:spacing w:line="360" w:lineRule="auto"/>
        <w:rPr>
          <w:rFonts w:ascii="仿宋"/>
          <w:sz w:val="21"/>
        </w:rPr>
      </w:pPr>
    </w:p>
    <w:p>
      <w:pPr>
        <w:spacing w:before="1" w:line="360" w:lineRule="auto"/>
        <w:ind w:firstLine="2011"/>
        <w:textAlignment w:val="center"/>
      </w:pPr>
      <w:r>
        <w:drawing>
          <wp:inline distT="0" distB="0" distL="0" distR="0">
            <wp:extent cx="2736850" cy="2751455"/>
            <wp:effectExtent l="0" t="0" r="6350" b="4445"/>
            <wp:docPr id="2" name="I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 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37103" cy="2751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169" w:line="360" w:lineRule="auto"/>
        <w:ind w:firstLine="133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3"/>
          <w:sz w:val="32"/>
          <w:szCs w:val="32"/>
          <w:shd w:val="clear" w:fill="FFFFFE"/>
          <w14:textOutline w14:w="4064" w14:cap="flat" w14:cmpd="sng">
            <w14:solidFill>
              <w14:srgbClr w14:val="000000"/>
            </w14:solidFill>
            <w14:prstDash w14:val="solid"/>
            <w14:miter w14:val="0"/>
          </w14:textOutline>
        </w:rPr>
        <w:t>中华人民共和国综合性消防救援队伍队徽</w:t>
      </w:r>
    </w:p>
    <w:p>
      <w:pPr>
        <w:spacing w:line="360" w:lineRule="auto"/>
        <w:sectPr>
          <w:pgSz w:w="11905" w:h="16840"/>
          <w:pgMar w:top="1431" w:right="1785" w:bottom="0" w:left="1785" w:header="0" w:footer="0" w:gutter="0"/>
          <w:cols w:space="720" w:num="1"/>
        </w:sectPr>
      </w:pPr>
    </w:p>
    <w:p>
      <w:pPr>
        <w:spacing w:before="134" w:line="360" w:lineRule="auto"/>
        <w:ind w:firstLine="1247"/>
        <w:textAlignment w:val="center"/>
      </w:pPr>
      <w:r>
        <w:drawing>
          <wp:inline distT="0" distB="0" distL="0" distR="0">
            <wp:extent cx="3712845" cy="3604895"/>
            <wp:effectExtent l="0" t="0" r="8255" b="1905"/>
            <wp:docPr id="3" name="IM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 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12870" cy="3605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276" w:line="360" w:lineRule="auto"/>
        <w:ind w:firstLine="133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3"/>
          <w:sz w:val="32"/>
          <w:szCs w:val="32"/>
          <w:shd w:val="clear" w:fill="FFFFFE"/>
          <w14:textOutline w14:w="4064" w14:cap="flat" w14:cmpd="sng">
            <w14:solidFill>
              <w14:srgbClr w14:val="000000"/>
            </w14:solidFill>
            <w14:prstDash w14:val="solid"/>
            <w14:miter w14:val="0"/>
          </w14:textOutline>
        </w:rPr>
        <w:t>中华人民共和国综合性消防救援队伍帽徽</w:t>
      </w:r>
    </w:p>
    <w:p>
      <w:pPr>
        <w:spacing w:line="360" w:lineRule="auto"/>
        <w:rPr>
          <w:rFonts w:ascii="仿宋"/>
          <w:sz w:val="21"/>
        </w:rPr>
      </w:pPr>
    </w:p>
    <w:p>
      <w:pPr>
        <w:spacing w:line="360" w:lineRule="auto"/>
        <w:rPr>
          <w:rFonts w:ascii="仿宋"/>
          <w:sz w:val="21"/>
        </w:rPr>
      </w:pPr>
    </w:p>
    <w:p>
      <w:pPr>
        <w:spacing w:line="360" w:lineRule="auto"/>
        <w:rPr>
          <w:rFonts w:ascii="仿宋"/>
          <w:sz w:val="21"/>
        </w:rPr>
      </w:pPr>
    </w:p>
    <w:p>
      <w:pPr>
        <w:spacing w:before="1" w:line="360" w:lineRule="auto"/>
        <w:ind w:firstLine="14"/>
        <w:textAlignment w:val="center"/>
      </w:pPr>
      <w:r>
        <w:drawing>
          <wp:inline distT="0" distB="0" distL="0" distR="0">
            <wp:extent cx="4827270" cy="2640965"/>
            <wp:effectExtent l="0" t="0" r="11430" b="635"/>
            <wp:docPr id="4" name="I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 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27270" cy="2641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255" w:line="360" w:lineRule="auto"/>
        <w:ind w:firstLine="1339"/>
        <w:rPr>
          <w:rFonts w:hint="eastAsia" w:ascii="仿宋" w:hAnsi="仿宋" w:eastAsia="仿宋" w:cs="仿宋"/>
          <w:snapToGrid w:val="0"/>
          <w:color w:val="000000"/>
          <w:spacing w:val="-31"/>
          <w:w w:val="97"/>
          <w:kern w:val="0"/>
          <w:sz w:val="32"/>
          <w:szCs w:val="32"/>
        </w:rPr>
      </w:pPr>
      <w:r>
        <w:rPr>
          <w:rFonts w:ascii="仿宋" w:hAnsi="仿宋" w:eastAsia="仿宋" w:cs="仿宋"/>
          <w:spacing w:val="-3"/>
          <w:sz w:val="32"/>
          <w:szCs w:val="32"/>
          <w:shd w:val="clear" w:fill="FFFFFE"/>
          <w14:textOutline w14:w="4064" w14:cap="flat" w14:cmpd="sng">
            <w14:solidFill>
              <w14:srgbClr w14:val="000000"/>
            </w14:solidFill>
            <w14:prstDash w14:val="solid"/>
            <w14:miter w14:val="0"/>
          </w14:textOutline>
        </w:rPr>
        <w:t>中华人民共和国综合性消防救援队伍胸徽</w:t>
      </w:r>
    </w:p>
    <w:p>
      <w:pPr>
        <w:spacing w:before="160" w:line="360" w:lineRule="auto"/>
        <w:ind w:firstLine="49"/>
        <w:rPr>
          <w:rFonts w:ascii="仿宋" w:hAnsi="仿宋" w:eastAsia="仿宋" w:cs="仿宋"/>
          <w:spacing w:val="-20"/>
          <w:sz w:val="32"/>
          <w:szCs w:val="32"/>
        </w:rPr>
      </w:pPr>
      <w:r>
        <w:rPr>
          <w:rFonts w:ascii="仿宋" w:hAnsi="仿宋" w:eastAsia="仿宋" w:cs="仿宋"/>
          <w:spacing w:val="-20"/>
          <w:sz w:val="32"/>
          <w:szCs w:val="32"/>
        </w:rPr>
        <w:t>附件</w:t>
      </w:r>
      <w:r>
        <w:rPr>
          <w:rFonts w:hint="eastAsia" w:ascii="仿宋" w:hAnsi="仿宋" w:eastAsia="仿宋" w:cs="仿宋"/>
          <w:spacing w:val="-20"/>
          <w:sz w:val="32"/>
          <w:szCs w:val="32"/>
          <w:lang w:val="en-US" w:eastAsia="zh-CN"/>
        </w:rPr>
        <w:t>三</w:t>
      </w:r>
      <w:r>
        <w:rPr>
          <w:rFonts w:ascii="仿宋" w:hAnsi="仿宋" w:eastAsia="仿宋" w:cs="仿宋"/>
          <w:spacing w:val="-20"/>
          <w:sz w:val="32"/>
          <w:szCs w:val="32"/>
        </w:rPr>
        <w:t>：</w:t>
      </w:r>
    </w:p>
    <w:p>
      <w:pPr>
        <w:spacing w:before="160" w:line="360" w:lineRule="auto"/>
        <w:ind w:firstLine="49"/>
        <w:rPr>
          <w:rFonts w:ascii="仿宋" w:hAnsi="仿宋" w:eastAsia="仿宋" w:cs="仿宋"/>
          <w:spacing w:val="-20"/>
          <w:sz w:val="32"/>
          <w:szCs w:val="32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370"/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0"/>
          <w:sz w:val="32"/>
          <w:szCs w:val="32"/>
          <w:lang w:eastAsia="zh-CN"/>
          <w14:textOutline w14:w="4064" w14:cap="flat" w14:cmpd="sng">
            <w14:solidFill>
              <w14:srgbClr w14:val="000000"/>
            </w14:solidFill>
            <w14:prstDash w14:val="solid"/>
            <w14:miter w14:val="0"/>
          </w14:textOutline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0"/>
          <w:sz w:val="32"/>
          <w:szCs w:val="32"/>
          <w14:textOutline w14:w="4064" w14:cap="flat" w14:cmpd="sng">
            <w14:solidFill>
              <w14:srgbClr w14:val="000000"/>
            </w14:solidFill>
            <w14:prstDash w14:val="solid"/>
            <w14:miter w14:val="0"/>
          </w14:textOutline>
        </w:rPr>
        <w:t>眉山简介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0"/>
          <w:sz w:val="32"/>
          <w:szCs w:val="32"/>
          <w:lang w:eastAsia="zh-CN"/>
          <w14:textOutline w14:w="4064" w14:cap="flat" w14:cmpd="sng">
            <w14:solidFill>
              <w14:srgbClr w14:val="000000"/>
            </w14:solidFill>
            <w14:prstDash w14:val="solid"/>
            <w14:miter w14:val="0"/>
          </w14:textOutline>
        </w:rPr>
        <w:t>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right="0" w:firstLine="640" w:firstLineChars="200"/>
        <w:jc w:val="both"/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0"/>
          <w:sz w:val="32"/>
          <w:szCs w:val="32"/>
        </w:rPr>
        <w:t>眉山，古称“眉州”，位于四川盆地成都平原西南部、岷江中游，北接成都市，南连乐山市，东邻内江市、资阳市、自贡市，西接雅安市。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right="0" w:firstLine="640" w:firstLineChars="200"/>
        <w:jc w:val="both"/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0"/>
          <w:sz w:val="32"/>
          <w:szCs w:val="32"/>
        </w:rPr>
        <w:t>眉山市是宋代大文豪苏洵、苏轼、苏辙三父子（史称“三苏”）的故乡，享有“中国诗书城”的美誉。唐至清朝期间，眉山共有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0"/>
          <w:sz w:val="32"/>
          <w:szCs w:val="32"/>
          <w:lang w:val="en-US"/>
        </w:rPr>
        <w:t>1 319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0"/>
          <w:sz w:val="32"/>
          <w:szCs w:val="32"/>
        </w:rPr>
        <w:t>人考取进士，成为中国历史上著名的“进士之乡”。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right="0" w:firstLine="640" w:firstLineChars="200"/>
        <w:jc w:val="both"/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0"/>
          <w:sz w:val="32"/>
          <w:szCs w:val="32"/>
        </w:rPr>
        <w:t>眉山市是四川省最年轻的地级市，是国家级天府新区、成都经济区和大峨眉国际旅游区的重要组成部分。眉山市辖区面积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0"/>
          <w:sz w:val="32"/>
          <w:szCs w:val="32"/>
          <w:lang w:val="en-US"/>
        </w:rPr>
        <w:t>7140 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0"/>
          <w:sz w:val="32"/>
          <w:szCs w:val="32"/>
        </w:rPr>
        <w:t>平方公里，全市常住人口2955219人，共有家庭户1061239户。辖二个区（东坡区、彭山区）、四个县（仁寿县、洪雅县、丹棱县、青神县），共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0"/>
          <w:sz w:val="32"/>
          <w:szCs w:val="32"/>
          <w:lang w:val="en-US"/>
        </w:rPr>
        <w:t>13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0"/>
          <w:sz w:val="32"/>
          <w:szCs w:val="32"/>
        </w:rPr>
        <w:t>个街道、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0"/>
          <w:sz w:val="32"/>
          <w:szCs w:val="32"/>
          <w:lang w:val="en-US"/>
        </w:rPr>
        <w:t> 62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0"/>
          <w:sz w:val="32"/>
          <w:szCs w:val="32"/>
        </w:rPr>
        <w:t>个镇、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0"/>
          <w:sz w:val="32"/>
          <w:szCs w:val="32"/>
          <w:lang w:val="en-US"/>
        </w:rPr>
        <w:t>5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0"/>
          <w:sz w:val="32"/>
          <w:szCs w:val="32"/>
        </w:rPr>
        <w:t>个乡、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0"/>
          <w:sz w:val="32"/>
          <w:szCs w:val="32"/>
          <w:lang w:val="en-US"/>
        </w:rPr>
        <w:t> 1050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0"/>
          <w:sz w:val="32"/>
          <w:szCs w:val="32"/>
        </w:rPr>
        <w:t>个行政村、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0"/>
          <w:sz w:val="32"/>
          <w:szCs w:val="32"/>
          <w:lang w:val="en-US"/>
        </w:rPr>
        <w:t>313 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0"/>
          <w:sz w:val="32"/>
          <w:szCs w:val="32"/>
        </w:rPr>
        <w:t>个社区，有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0"/>
          <w:sz w:val="32"/>
          <w:szCs w:val="32"/>
          <w:lang w:val="en-US"/>
        </w:rPr>
        <w:t> 1 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0"/>
          <w:sz w:val="32"/>
          <w:szCs w:val="32"/>
        </w:rPr>
        <w:t>个国家级新区（天府新区）、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0"/>
          <w:sz w:val="32"/>
          <w:szCs w:val="32"/>
          <w:lang w:val="en-US"/>
        </w:rPr>
        <w:t>7 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0"/>
          <w:sz w:val="32"/>
          <w:szCs w:val="32"/>
        </w:rPr>
        <w:t>个省级开发园区（眉山高新技术产业园区、甘孜—眉山工业园区，四川彭山经济开发区、四川仁寿经济开发区、四川洪雅经济开发区、四川丹棱经济开发区、四川青神经济开发区）。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right="0" w:firstLine="640" w:firstLineChars="200"/>
        <w:jc w:val="both"/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0"/>
          <w:sz w:val="32"/>
          <w:szCs w:val="32"/>
        </w:rPr>
        <w:t>眉山市是距离成都市最近的地级市，距成都市主城区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0"/>
          <w:sz w:val="32"/>
          <w:szCs w:val="32"/>
          <w:lang w:val="en-US"/>
        </w:rPr>
        <w:t>70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0"/>
          <w:sz w:val="32"/>
          <w:szCs w:val="32"/>
        </w:rPr>
        <w:t>公里，境内有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0"/>
          <w:sz w:val="32"/>
          <w:szCs w:val="32"/>
          <w:lang w:val="en-US"/>
        </w:rPr>
        <w:t>11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0"/>
          <w:sz w:val="32"/>
          <w:szCs w:val="32"/>
        </w:rPr>
        <w:t>条高速公路、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0"/>
          <w:sz w:val="32"/>
          <w:szCs w:val="32"/>
          <w:lang w:val="en-US"/>
        </w:rPr>
        <w:t>11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0"/>
          <w:sz w:val="32"/>
          <w:szCs w:val="32"/>
        </w:rPr>
        <w:t>条铁路和岷江航道，规划中的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0"/>
          <w:sz w:val="32"/>
          <w:szCs w:val="32"/>
          <w:lang w:val="en-US"/>
        </w:rPr>
        <w:t>3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0"/>
          <w:sz w:val="32"/>
          <w:szCs w:val="32"/>
        </w:rPr>
        <w:t>条地铁连接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0"/>
          <w:sz w:val="32"/>
          <w:szCs w:val="32"/>
          <w:lang w:val="en-US"/>
        </w:rPr>
        <w:t>41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0"/>
          <w:sz w:val="32"/>
          <w:szCs w:val="32"/>
        </w:rPr>
        <w:t>条出川通道，紧临双流、天府两大国际机场（距成都双流国际机场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0"/>
          <w:sz w:val="32"/>
          <w:szCs w:val="32"/>
          <w:lang w:val="en-US"/>
        </w:rPr>
        <w:t>47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0"/>
          <w:sz w:val="32"/>
          <w:szCs w:val="32"/>
        </w:rPr>
        <w:t>公里，距天府国际机场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0"/>
          <w:sz w:val="32"/>
          <w:szCs w:val="32"/>
          <w:lang w:val="en-US"/>
        </w:rPr>
        <w:t>40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0"/>
          <w:sz w:val="32"/>
          <w:szCs w:val="32"/>
        </w:rPr>
        <w:t>公里），成眉间动车公交化运营，列车数量达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0"/>
          <w:sz w:val="32"/>
          <w:szCs w:val="32"/>
          <w:lang w:val="en-US"/>
        </w:rPr>
        <w:t>80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0"/>
          <w:sz w:val="32"/>
          <w:szCs w:val="32"/>
        </w:rPr>
        <w:t>列次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0"/>
          <w:sz w:val="32"/>
          <w:szCs w:val="32"/>
          <w:lang w:val="en-US"/>
        </w:rPr>
        <w:t>/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0"/>
          <w:sz w:val="32"/>
          <w:szCs w:val="32"/>
        </w:rPr>
        <w:t>日。眉山全域都在天府新区辐射范围内，含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0"/>
          <w:sz w:val="32"/>
          <w:szCs w:val="32"/>
          <w:lang w:val="en-US"/>
        </w:rPr>
        <w:t>94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0"/>
          <w:sz w:val="32"/>
          <w:szCs w:val="32"/>
        </w:rPr>
        <w:t>平方公里核心区、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0"/>
          <w:sz w:val="32"/>
          <w:szCs w:val="32"/>
          <w:lang w:val="en-US"/>
        </w:rPr>
        <w:t>448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0"/>
          <w:sz w:val="32"/>
          <w:szCs w:val="32"/>
        </w:rPr>
        <w:t>平方公里协调管控区。招商引资连续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0"/>
          <w:sz w:val="32"/>
          <w:szCs w:val="32"/>
          <w:lang w:val="en-US"/>
        </w:rPr>
        <w:t>11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0"/>
          <w:sz w:val="32"/>
          <w:szCs w:val="32"/>
        </w:rPr>
        <w:t>年居四川前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0"/>
          <w:sz w:val="32"/>
          <w:szCs w:val="32"/>
          <w:lang w:val="en-US"/>
        </w:rPr>
        <w:t>5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0"/>
          <w:sz w:val="32"/>
          <w:szCs w:val="32"/>
        </w:rPr>
        <w:t>，落户世界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0"/>
          <w:sz w:val="32"/>
          <w:szCs w:val="32"/>
          <w:lang w:val="en-US"/>
        </w:rPr>
        <w:t>500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0"/>
          <w:sz w:val="32"/>
          <w:szCs w:val="32"/>
        </w:rPr>
        <w:t>强企业数量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0"/>
          <w:sz w:val="32"/>
          <w:szCs w:val="32"/>
          <w:lang w:val="en-US"/>
        </w:rPr>
        <w:t>33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0"/>
          <w:sz w:val="32"/>
          <w:szCs w:val="32"/>
        </w:rPr>
        <w:t>家、居四川第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0"/>
          <w:sz w:val="32"/>
          <w:szCs w:val="32"/>
          <w:lang w:val="en-US"/>
        </w:rPr>
        <w:t>2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0"/>
          <w:sz w:val="32"/>
          <w:szCs w:val="32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right="0" w:firstLine="640" w:firstLineChars="200"/>
        <w:jc w:val="both"/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0"/>
          <w:sz w:val="32"/>
          <w:szCs w:val="32"/>
        </w:rPr>
        <w:t>眉山市是国家园林城市、国家森林城市、全国文明城市、国家卫生城市。拥有“三苏故居”三苏祠、“最美桌山”瓦屋山、“长寿福地”彭祖山、“川西第一海”黑龙滩、“天然氧吧”七里坪、“东坡初恋地”中岩寺、“禅度佛国”老峨山、国际竹艺城、中国泡菜城、烟雨柳江等著名景区景点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0"/>
          <w:sz w:val="32"/>
          <w:szCs w:val="32"/>
          <w:lang w:val="en-US"/>
        </w:rPr>
        <w:t>120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0"/>
          <w:sz w:val="32"/>
          <w:szCs w:val="32"/>
        </w:rPr>
        <w:t>余处。有国家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0"/>
          <w:sz w:val="32"/>
          <w:szCs w:val="32"/>
          <w:lang w:val="en-US"/>
        </w:rPr>
        <w:t>A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0"/>
          <w:sz w:val="32"/>
          <w:szCs w:val="32"/>
        </w:rPr>
        <w:t>级景区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0"/>
          <w:sz w:val="32"/>
          <w:szCs w:val="32"/>
          <w:lang w:val="en-US"/>
        </w:rPr>
        <w:t>32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0"/>
          <w:sz w:val="32"/>
          <w:szCs w:val="32"/>
        </w:rPr>
        <w:t>个，其中国家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0"/>
          <w:sz w:val="32"/>
          <w:szCs w:val="32"/>
          <w:lang w:val="en-US"/>
        </w:rPr>
        <w:t>AAAA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0"/>
          <w:sz w:val="32"/>
          <w:szCs w:val="32"/>
        </w:rPr>
        <w:t>级景区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0"/>
          <w:sz w:val="32"/>
          <w:szCs w:val="32"/>
          <w:lang w:val="en-US"/>
        </w:rPr>
        <w:t>8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0"/>
          <w:sz w:val="32"/>
          <w:szCs w:val="32"/>
        </w:rPr>
        <w:t>个、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0"/>
          <w:sz w:val="32"/>
          <w:szCs w:val="32"/>
          <w:lang w:val="en-US"/>
        </w:rPr>
        <w:t>AAA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0"/>
          <w:sz w:val="32"/>
          <w:szCs w:val="32"/>
        </w:rPr>
        <w:t>级景区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0"/>
          <w:sz w:val="32"/>
          <w:szCs w:val="32"/>
          <w:lang w:val="en-US"/>
        </w:rPr>
        <w:t>13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0"/>
          <w:sz w:val="32"/>
          <w:szCs w:val="32"/>
        </w:rPr>
        <w:t>个、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0"/>
          <w:sz w:val="32"/>
          <w:szCs w:val="32"/>
          <w:lang w:val="en-US"/>
        </w:rPr>
        <w:t>AA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0"/>
          <w:sz w:val="32"/>
          <w:szCs w:val="32"/>
        </w:rPr>
        <w:t>级景区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0"/>
          <w:sz w:val="32"/>
          <w:szCs w:val="32"/>
          <w:lang w:val="en-US"/>
        </w:rPr>
        <w:t>10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0"/>
          <w:sz w:val="32"/>
          <w:szCs w:val="32"/>
        </w:rPr>
        <w:t>个、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0"/>
          <w:sz w:val="32"/>
          <w:szCs w:val="32"/>
          <w:lang w:val="en-US"/>
        </w:rPr>
        <w:t>A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0"/>
          <w:sz w:val="32"/>
          <w:szCs w:val="32"/>
        </w:rPr>
        <w:t>级景区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0"/>
          <w:sz w:val="32"/>
          <w:szCs w:val="32"/>
          <w:lang w:val="en-US"/>
        </w:rPr>
        <w:t>1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0"/>
          <w:sz w:val="32"/>
          <w:szCs w:val="32"/>
        </w:rPr>
        <w:t>个；省级旅游度假区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0"/>
          <w:sz w:val="32"/>
          <w:szCs w:val="32"/>
          <w:lang w:val="en-US"/>
        </w:rPr>
        <w:t>2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0"/>
          <w:sz w:val="32"/>
          <w:szCs w:val="32"/>
        </w:rPr>
        <w:t>个、省级生态旅游示范区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0"/>
          <w:sz w:val="32"/>
          <w:szCs w:val="32"/>
          <w:lang w:val="en-US"/>
        </w:rPr>
        <w:t>1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0"/>
          <w:sz w:val="32"/>
          <w:szCs w:val="32"/>
        </w:rPr>
        <w:t>个。被评为亚太地区（二三线城市）首选旅游目的地、中国最美生态文化旅游城市。</w:t>
      </w:r>
    </w:p>
    <w:p>
      <w:pPr>
        <w:spacing w:before="255" w:line="360" w:lineRule="auto"/>
        <w:ind w:firstLine="1339"/>
        <w:jc w:val="both"/>
        <w:rPr>
          <w:rFonts w:hint="eastAsia" w:ascii="方正仿宋_GBK" w:hAnsi="方正仿宋_GBK" w:eastAsia="方正仿宋_GBK" w:cs="方正仿宋_GBK"/>
          <w:snapToGrid w:val="0"/>
          <w:color w:val="000000"/>
          <w:spacing w:val="-12"/>
          <w:kern w:val="0"/>
          <w:sz w:val="32"/>
          <w:szCs w:val="32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00" w:afterAutospacing="0" w:line="360" w:lineRule="auto"/>
        <w:ind w:left="0" w:right="0" w:firstLine="280"/>
        <w:jc w:val="left"/>
        <w:textAlignment w:val="baseline"/>
        <w:rPr>
          <w:rFonts w:hint="default" w:ascii="方正仿宋_GBK" w:hAnsi="方正仿宋_GBK" w:eastAsia="方正仿宋_GBK" w:cs="方正仿宋_GBK"/>
          <w:color w:val="000000" w:themeColor="text1"/>
          <w:kern w:val="0"/>
          <w:sz w:val="30"/>
          <w:szCs w:val="30"/>
          <w:lang w:val="en-US" w:eastAsia="zh-CN" w:bidi="ar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952DF5"/>
    <w:rsid w:val="1C952DF5"/>
    <w:rsid w:val="4C8B310A"/>
    <w:rsid w:val="7DCF1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68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2021-10-14T01:28:00Z</dcterms:created>
  <dc:creator>喜之蒙</dc:creator>
  <cp:lastModifiedBy>Admin</cp:lastModifiedBy>
  <dcterms:modified xsi:type="dcterms:W3CDTF">2021-10-20T08:09:49Z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  <property fmtid="{D5CDD505-2E9C-101B-9397-08002B2CF9AE}" pid="3" name="ICV">
    <vt:lpwstr>5F4C6BD5F00B48B2AA7271CBDF5212B2</vt:lpwstr>
  </property>
</Properties>
</file>