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ascii="仿宋" w:hAnsi="仿宋" w:eastAsia="仿宋"/>
          <w:b w:val="0"/>
          <w:sz w:val="24"/>
        </w:rPr>
      </w:pPr>
      <w:bookmarkStart w:id="0" w:name="_Toc534795817"/>
      <w:r>
        <w:rPr>
          <w:rFonts w:hint="eastAsia" w:ascii="仿宋" w:hAnsi="仿宋" w:eastAsia="仿宋"/>
          <w:b w:val="0"/>
          <w:sz w:val="24"/>
        </w:rPr>
        <w:t>附件2</w:t>
      </w:r>
      <w:bookmarkEnd w:id="0"/>
    </w:p>
    <w:p>
      <w:pPr>
        <w:spacing w:line="360" w:lineRule="auto"/>
        <w:jc w:val="center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中山大学</w:t>
      </w:r>
      <w:r>
        <w:rPr>
          <w:rFonts w:ascii="黑体" w:hAnsi="黑体" w:eastAsia="黑体"/>
          <w:b/>
          <w:sz w:val="28"/>
          <w:szCs w:val="24"/>
        </w:rPr>
        <w:t>法学院院</w:t>
      </w:r>
      <w:r>
        <w:rPr>
          <w:rFonts w:hint="eastAsia" w:ascii="黑体" w:hAnsi="黑体" w:eastAsia="黑体"/>
          <w:b/>
          <w:sz w:val="28"/>
          <w:szCs w:val="24"/>
        </w:rPr>
        <w:t>训设计</w:t>
      </w:r>
      <w:r>
        <w:rPr>
          <w:rFonts w:ascii="黑体" w:hAnsi="黑体" w:eastAsia="黑体"/>
          <w:b/>
          <w:sz w:val="28"/>
          <w:szCs w:val="24"/>
        </w:rPr>
        <w:t>投稿作品登记表</w:t>
      </w:r>
    </w:p>
    <w:tbl>
      <w:tblPr>
        <w:tblStyle w:val="4"/>
        <w:tblW w:w="8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916"/>
        <w:gridCol w:w="1420"/>
        <w:gridCol w:w="2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学院及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在校人员填）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入学年份及学院（校友填）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0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投稿作品</w:t>
            </w:r>
          </w:p>
        </w:tc>
        <w:tc>
          <w:tcPr>
            <w:tcW w:w="58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0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30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作品创意说明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（创意基础、设计思路和寓意等）</w:t>
            </w:r>
          </w:p>
        </w:tc>
        <w:tc>
          <w:tcPr>
            <w:tcW w:w="58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30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1. 立意明确，能充分体现学院的文化内涵和精神风貌；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2. 训词简洁，寓意明晰，立意高远，具有法学的专业特征。一般由2至4个词组组成（8—16个字），须附有释义或说明（500字以内），如有典籍出处请注明。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4B70"/>
    <w:multiLevelType w:val="multilevel"/>
    <w:tmpl w:val="197B4B70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A39DE"/>
    <w:rsid w:val="4AAA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2019-02-01T08:05:00Z</dcterms:created>
  <dc:creator>Administrator</dc:creator>
  <cp:lastModifiedBy>Administrator</cp:lastModifiedBy>
  <dcterms:modified xsi:type="dcterms:W3CDTF">2019-02-01T08:06:11Z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