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2020年海南黎族苗族传统节日“三月三”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征集活动应征作品创作者著作权确认书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2020年海南黎族苗族传统节日“三月三”昌江主会场节庆活动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会徽、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吉祥物、节庆服装设计方案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是受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2020年海南黎族苗族传统节日“三月三”昌江主会场</w:t>
      </w:r>
      <w:r>
        <w:rPr>
          <w:rFonts w:hint="eastAsia" w:ascii="仿宋_GB2312" w:hAnsi="仿宋_GB2312" w:eastAsia="仿宋_GB2312" w:cs="仿宋_GB2312"/>
          <w:sz w:val="32"/>
          <w:szCs w:val="32"/>
        </w:rPr>
        <w:t>组委会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（以下简称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“三月三”昌江主会场组委会）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委托创作设计的作品。根据《中华人民共和国著作权法》以及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“三月三”昌江主会场组委会关于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会徽、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吉祥物、节庆服装</w:t>
      </w:r>
      <w:r>
        <w:rPr>
          <w:rFonts w:hint="eastAsia" w:ascii="仿宋_GB2312" w:hAnsi="仿宋_GB2312" w:eastAsia="仿宋_GB2312" w:cs="仿宋_GB2312"/>
          <w:sz w:val="32"/>
          <w:szCs w:val="32"/>
        </w:rPr>
        <w:t>征集工作的规定，受托人应当根据委托人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“三月三”昌江主会场组委会关于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会徽、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吉祥物、节庆服装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要求设计作品。入选会徽、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会歌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作品的著作权人为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“三月三”昌江主会场组委会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，其著作权属于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“三月三”昌江主会场组委会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所有，受托人不享有作品的著作权。受托人依照《中华人民共和国著作权法》的规定以及同委托人的约定履行义务。委托人可以在适当时间、通过适当方式公布作品设计始创者的姓名，并根据征集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的规定对入选作品和最终选定作品的设计者予以奖励。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受托人同意并遵守以上约定。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contextualSpacing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contextualSpacing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contextualSpacing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受托人签字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签章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contextualSpacing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contextualSpacing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85FA5"/>
    <w:rsid w:val="3A48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2019-12-03T10:24:00Z</dcterms:created>
  <dc:creator>lenovo</dc:creator>
  <cp:lastModifiedBy>lenovo</cp:lastModifiedBy>
  <dcterms:modified xsi:type="dcterms:W3CDTF">2019-12-03T10:24:58Z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