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Toc10457"/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建始县区域公用品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牌名称、广告语及logo</w:t>
      </w:r>
      <w:r>
        <w:rPr>
          <w:rFonts w:hint="eastAsia" w:ascii="宋体" w:hAnsi="宋体" w:eastAsia="宋体" w:cs="宋体"/>
          <w:sz w:val="24"/>
          <w:szCs w:val="24"/>
        </w:rPr>
        <w:t>征集活动报名表》</w:t>
      </w:r>
      <w:bookmarkEnd w:id="0"/>
    </w:p>
    <w:p>
      <w:pPr>
        <w:rPr>
          <w:rFonts w:hint="eastAsia"/>
        </w:rPr>
      </w:pPr>
    </w:p>
    <w:tbl>
      <w:tblPr>
        <w:tblStyle w:val="4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470"/>
        <w:gridCol w:w="2418"/>
        <w:gridCol w:w="94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4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作者姓名（不超过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人）</w:t>
            </w:r>
          </w:p>
        </w:tc>
        <w:tc>
          <w:tcPr>
            <w:tcW w:w="55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4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投稿单位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55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第一作者信息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55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E-mail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6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投稿作品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品牌名称</w:t>
            </w:r>
          </w:p>
        </w:tc>
        <w:tc>
          <w:tcPr>
            <w:tcW w:w="55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广告语</w:t>
            </w:r>
          </w:p>
        </w:tc>
        <w:tc>
          <w:tcPr>
            <w:tcW w:w="55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860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·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作品简介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860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本作品为原创作品，不侵犯任何第三者的知识产权、名誉权或隐私权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由此引起的任何相关法律纠纷由作者本人独自承担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2.若入围，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同意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主办方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让渡本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所有权及完全使用权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第一作者手写签名：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5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ascii="Tahoma" w:hAnsi="Tahoma" w:eastAsia="微软雅黑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OC 标题1"/>
    <w:basedOn w:val="3"/>
    <w:next w:val="1"/>
    <w:qFormat/>
    <w:uiPriority w:val="99"/>
    <w:pPr>
      <w:spacing w:after="0" w:line="360" w:lineRule="auto"/>
      <w:outlineLvl w:val="9"/>
    </w:pPr>
    <w:rPr>
      <w:rFonts w:ascii="仿宋" w:hAnsi="仿宋" w:cs="仿宋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2020-11-02T05:13:51Z</dcterms:created>
  <dc:creator>Az</dc:creator>
  <cp:lastModifiedBy>all right</cp:lastModifiedBy>
  <dcterms:modified xsi:type="dcterms:W3CDTF">2020-11-02T05:14:16Z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