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bidi w:val="0"/>
        <w:rPr>
          <w:rFonts w:eastAsiaTheme="minorEastAsia"/>
          <w:b/>
          <w:spacing w:val="-17"/>
          <w:sz w:val="44"/>
          <w:szCs w:val="44"/>
        </w:rPr>
      </w:pPr>
      <w:bookmarkStart w:id="0" w:name="_GoBack"/>
      <w:r>
        <w:rPr>
          <w:rFonts w:hint="eastAsia" w:eastAsiaTheme="minorEastAsia"/>
          <w:b/>
          <w:spacing w:val="-17"/>
          <w:sz w:val="44"/>
          <w:szCs w:val="44"/>
          <w:lang w:eastAsia="zh-CN"/>
        </w:rPr>
        <w:t>宁波市河道管理中心形象</w:t>
      </w:r>
      <w:r>
        <w:rPr>
          <w:rFonts w:hint="eastAsia" w:eastAsiaTheme="minorEastAsia"/>
          <w:b/>
          <w:spacing w:val="-17"/>
          <w:sz w:val="44"/>
          <w:szCs w:val="44"/>
        </w:rPr>
        <w:t>标识征集应征承诺书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承诺人已充分知晓并自愿接受《宁波市河道管理中心形象标识征集公告》(以下简称《征集公告》)，谨向主办单位承诺如下：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1.承诺人保证作品为原创，拥有完整、排他的著作权，除参加本征集活动外,未曾以任何形式公开发表。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　　2.承诺人保证，录用或入围作品在作者领取相应奖金后，作品版权和使用权归主办单位所有。主办单位有权对录用或入围作品在公开场合相关媒体进行宣传，或授权第三方合理使用等。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3.承诺人保证其应征作品不得侵犯他人的合法权益，否则，由承诺人自行承担相应法律责任。如因承诺人违反本规定，致使主办单位遭受任何损失，主办单位有权要求其赔偿。最终解释权归属于主办单位。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4.本承诺书自承诺人签字(或盖章)之日起生效。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应征作品名称: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承诺人证件类型及号码: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承诺人签字（或盖章）：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签署日期: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874CA"/>
    <w:rsid w:val="6D6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2021-01-26T06:32:00Z</dcterms:created>
  <dc:creator>牛奶火车</dc:creator>
  <cp:lastModifiedBy>牛奶火车</cp:lastModifiedBy>
  <dcterms:modified xsi:type="dcterms:W3CDTF">2021-01-26T06:32:29Z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